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C" w:rsidRDefault="00C4486C" w:rsidP="00573F9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771525" cy="1524000"/>
            <wp:effectExtent l="19050" t="0" r="9525" b="0"/>
            <wp:wrapSquare wrapText="bothSides"/>
            <wp:docPr id="3" name="Picture 1" descr="IPS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6C" w:rsidRDefault="00C4486C" w:rsidP="00573F98">
      <w:pPr>
        <w:jc w:val="center"/>
        <w:rPr>
          <w:rFonts w:cstheme="minorHAnsi"/>
          <w:b/>
          <w:sz w:val="28"/>
          <w:szCs w:val="28"/>
        </w:rPr>
      </w:pPr>
    </w:p>
    <w:p w:rsidR="00C4486C" w:rsidRDefault="00C4486C" w:rsidP="00573F98">
      <w:pPr>
        <w:jc w:val="center"/>
        <w:rPr>
          <w:rFonts w:cstheme="minorHAnsi"/>
          <w:b/>
          <w:sz w:val="28"/>
          <w:szCs w:val="28"/>
        </w:rPr>
      </w:pPr>
    </w:p>
    <w:p w:rsidR="00EA5E4F" w:rsidRDefault="00D749DC" w:rsidP="00573F98">
      <w:pPr>
        <w:jc w:val="center"/>
        <w:rPr>
          <w:rFonts w:cstheme="minorHAnsi"/>
          <w:b/>
          <w:sz w:val="28"/>
          <w:szCs w:val="28"/>
        </w:rPr>
      </w:pPr>
      <w:r w:rsidRPr="005E37C6">
        <w:rPr>
          <w:rFonts w:cstheme="minorHAnsi"/>
          <w:b/>
          <w:sz w:val="28"/>
          <w:szCs w:val="28"/>
        </w:rPr>
        <w:t>Fact Sheet: Replacing Defense Industry Jobs</w:t>
      </w:r>
    </w:p>
    <w:p w:rsidR="00A02F1B" w:rsidRPr="00A02F1B" w:rsidRDefault="00A02F1B" w:rsidP="00A02F1B">
      <w:pPr>
        <w:rPr>
          <w:rFonts w:cstheme="minorHAnsi"/>
          <w:sz w:val="24"/>
          <w:szCs w:val="24"/>
        </w:rPr>
      </w:pPr>
      <w:r w:rsidRPr="00A02F1B">
        <w:rPr>
          <w:rFonts w:cstheme="minorHAnsi"/>
          <w:sz w:val="24"/>
          <w:szCs w:val="24"/>
        </w:rPr>
        <w:t>By Miriam Pemberton</w:t>
      </w:r>
    </w:p>
    <w:p w:rsidR="001E4C3B" w:rsidRPr="00977276" w:rsidRDefault="004B2DBD" w:rsidP="00573F98">
      <w:pPr>
        <w:rPr>
          <w:rFonts w:eastAsia="Times New Roman" w:cstheme="minorHAnsi"/>
        </w:rPr>
      </w:pPr>
      <w:r w:rsidRPr="00977276">
        <w:rPr>
          <w:rFonts w:cstheme="minorHAnsi"/>
        </w:rPr>
        <w:t>As we finally wind down the post-9-11 wars,</w:t>
      </w:r>
      <w:r w:rsidR="00573F98" w:rsidRPr="00977276">
        <w:rPr>
          <w:rFonts w:cstheme="minorHAnsi"/>
        </w:rPr>
        <w:t xml:space="preserve"> </w:t>
      </w:r>
      <w:r w:rsidR="00E61499">
        <w:rPr>
          <w:rFonts w:cstheme="minorHAnsi"/>
        </w:rPr>
        <w:t xml:space="preserve">we can </w:t>
      </w:r>
      <w:r w:rsidR="00573F98" w:rsidRPr="00977276">
        <w:rPr>
          <w:rFonts w:cstheme="minorHAnsi"/>
        </w:rPr>
        <w:t>begin a postwar downsizing and</w:t>
      </w:r>
      <w:r w:rsidRPr="00977276">
        <w:rPr>
          <w:rFonts w:cstheme="minorHAnsi"/>
        </w:rPr>
        <w:t xml:space="preserve"> </w:t>
      </w:r>
      <w:r w:rsidR="002C5123">
        <w:rPr>
          <w:rFonts w:cstheme="minorHAnsi"/>
        </w:rPr>
        <w:t>put</w:t>
      </w:r>
      <w:r w:rsidR="00DC41B5" w:rsidRPr="00977276">
        <w:rPr>
          <w:rFonts w:cstheme="minorHAnsi"/>
        </w:rPr>
        <w:t xml:space="preserve"> a stop </w:t>
      </w:r>
      <w:r w:rsidR="005B11E0">
        <w:rPr>
          <w:rFonts w:cstheme="minorHAnsi"/>
        </w:rPr>
        <w:t xml:space="preserve">order </w:t>
      </w:r>
      <w:r w:rsidR="00DC41B5" w:rsidRPr="00977276">
        <w:rPr>
          <w:rFonts w:cstheme="minorHAnsi"/>
        </w:rPr>
        <w:t>on</w:t>
      </w:r>
      <w:r w:rsidRPr="00977276">
        <w:rPr>
          <w:rFonts w:cstheme="minorHAnsi"/>
        </w:rPr>
        <w:t xml:space="preserve"> the</w:t>
      </w:r>
      <w:r w:rsidR="004D5208" w:rsidRPr="00977276">
        <w:rPr>
          <w:rFonts w:cstheme="minorHAnsi"/>
        </w:rPr>
        <w:t xml:space="preserve"> Pentagon’s</w:t>
      </w:r>
      <w:r w:rsidRPr="00977276">
        <w:rPr>
          <w:rFonts w:cstheme="minorHAnsi"/>
        </w:rPr>
        <w:t xml:space="preserve"> </w:t>
      </w:r>
      <w:r w:rsidR="002F02D6" w:rsidRPr="00977276">
        <w:rPr>
          <w:rFonts w:cstheme="minorHAnsi"/>
        </w:rPr>
        <w:t xml:space="preserve">decade of </w:t>
      </w:r>
      <w:r w:rsidR="00E82F17">
        <w:rPr>
          <w:rFonts w:cstheme="minorHAnsi"/>
        </w:rPr>
        <w:t>blank checks</w:t>
      </w:r>
      <w:r w:rsidR="004D5208" w:rsidRPr="00977276">
        <w:rPr>
          <w:rFonts w:cstheme="minorHAnsi"/>
        </w:rPr>
        <w:t>.</w:t>
      </w:r>
      <w:r w:rsidR="002F02D6" w:rsidRPr="00977276">
        <w:rPr>
          <w:rStyle w:val="EndnoteReference"/>
          <w:rFonts w:cstheme="minorHAnsi"/>
        </w:rPr>
        <w:endnoteReference w:id="1"/>
      </w:r>
      <w:r w:rsidRPr="00977276">
        <w:rPr>
          <w:rFonts w:cstheme="minorHAnsi"/>
        </w:rPr>
        <w:t xml:space="preserve"> </w:t>
      </w:r>
      <w:r w:rsidRPr="00977276">
        <w:rPr>
          <w:rFonts w:eastAsia="Times New Roman" w:cstheme="minorHAnsi"/>
        </w:rPr>
        <w:t xml:space="preserve"> </w:t>
      </w:r>
      <w:r w:rsidR="002F02D6" w:rsidRPr="00977276">
        <w:rPr>
          <w:rFonts w:eastAsia="Times New Roman" w:cstheme="minorHAnsi"/>
        </w:rPr>
        <w:t xml:space="preserve">The defense industry is </w:t>
      </w:r>
      <w:r w:rsidR="002E036A">
        <w:rPr>
          <w:rFonts w:eastAsia="Times New Roman" w:cstheme="minorHAnsi"/>
        </w:rPr>
        <w:t xml:space="preserve">going all out—with press conferences, industry-funded studies, intensified </w:t>
      </w:r>
      <w:proofErr w:type="gramStart"/>
      <w:r w:rsidR="002E036A">
        <w:rPr>
          <w:rFonts w:eastAsia="Times New Roman" w:cstheme="minorHAnsi"/>
        </w:rPr>
        <w:t>lobbying,</w:t>
      </w:r>
      <w:proofErr w:type="gramEnd"/>
      <w:r w:rsidR="002E036A">
        <w:rPr>
          <w:rFonts w:eastAsia="Times New Roman" w:cstheme="minorHAnsi"/>
        </w:rPr>
        <w:t xml:space="preserve"> and state-by-state scare campaigns—to </w:t>
      </w:r>
      <w:r w:rsidR="002F02D6" w:rsidRPr="00977276">
        <w:rPr>
          <w:rFonts w:eastAsia="Times New Roman" w:cstheme="minorHAnsi"/>
        </w:rPr>
        <w:t xml:space="preserve">convince us </w:t>
      </w:r>
      <w:r w:rsidR="00493430" w:rsidRPr="00977276">
        <w:rPr>
          <w:rFonts w:eastAsia="Times New Roman" w:cstheme="minorHAnsi"/>
        </w:rPr>
        <w:t>that</w:t>
      </w:r>
      <w:r w:rsidR="00D31E66" w:rsidRPr="00977276">
        <w:rPr>
          <w:rFonts w:eastAsia="Times New Roman" w:cstheme="minorHAnsi"/>
        </w:rPr>
        <w:t xml:space="preserve"> doing so</w:t>
      </w:r>
      <w:r w:rsidR="00493430" w:rsidRPr="00977276">
        <w:rPr>
          <w:rFonts w:eastAsia="Times New Roman" w:cstheme="minorHAnsi"/>
        </w:rPr>
        <w:t xml:space="preserve"> will</w:t>
      </w:r>
      <w:r w:rsidR="001E4C3B" w:rsidRPr="00977276">
        <w:rPr>
          <w:rFonts w:eastAsia="Times New Roman" w:cstheme="minorHAnsi"/>
        </w:rPr>
        <w:t xml:space="preserve"> make a bad</w:t>
      </w:r>
      <w:r w:rsidR="00B00835" w:rsidRPr="00977276">
        <w:rPr>
          <w:rFonts w:eastAsia="Times New Roman" w:cstheme="minorHAnsi"/>
        </w:rPr>
        <w:t xml:space="preserve"> unemployment rate</w:t>
      </w:r>
      <w:r w:rsidR="001E4C3B" w:rsidRPr="00977276">
        <w:rPr>
          <w:rFonts w:eastAsia="Times New Roman" w:cstheme="minorHAnsi"/>
        </w:rPr>
        <w:t xml:space="preserve"> worse.</w:t>
      </w:r>
    </w:p>
    <w:p w:rsidR="001E4C3B" w:rsidRPr="00977276" w:rsidRDefault="001E4C3B" w:rsidP="00573F98">
      <w:pPr>
        <w:rPr>
          <w:rFonts w:eastAsia="Times New Roman" w:cstheme="minorHAnsi"/>
        </w:rPr>
      </w:pPr>
      <w:r w:rsidRPr="00977276">
        <w:rPr>
          <w:rFonts w:eastAsia="Times New Roman" w:cstheme="minorHAnsi"/>
        </w:rPr>
        <w:t xml:space="preserve">Here’s the truth:  </w:t>
      </w:r>
    </w:p>
    <w:p w:rsidR="004B2DBD" w:rsidRPr="00977276" w:rsidRDefault="00E82F17" w:rsidP="00573F98">
      <w:pPr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B00835" w:rsidRPr="00977276">
        <w:rPr>
          <w:rFonts w:eastAsia="Times New Roman" w:cstheme="minorHAnsi"/>
        </w:rPr>
        <w:t>here</w:t>
      </w:r>
      <w:r w:rsidR="001E4C3B" w:rsidRPr="00977276">
        <w:rPr>
          <w:rFonts w:eastAsia="Times New Roman" w:cstheme="minorHAnsi"/>
        </w:rPr>
        <w:t xml:space="preserve"> </w:t>
      </w:r>
      <w:r w:rsidR="00D31E66" w:rsidRPr="00977276">
        <w:rPr>
          <w:rFonts w:eastAsia="Times New Roman" w:cstheme="minorHAnsi"/>
        </w:rPr>
        <w:t xml:space="preserve">cutbacks force </w:t>
      </w:r>
      <w:r w:rsidR="001E4C3B" w:rsidRPr="00977276">
        <w:rPr>
          <w:rFonts w:eastAsia="Times New Roman" w:cstheme="minorHAnsi"/>
        </w:rPr>
        <w:t xml:space="preserve">the Pentagon </w:t>
      </w:r>
      <w:r w:rsidR="00D31E66" w:rsidRPr="00977276">
        <w:rPr>
          <w:rFonts w:eastAsia="Times New Roman" w:cstheme="minorHAnsi"/>
        </w:rPr>
        <w:t xml:space="preserve">to </w:t>
      </w:r>
      <w:r w:rsidR="001E4C3B" w:rsidRPr="00977276">
        <w:rPr>
          <w:rFonts w:eastAsia="Times New Roman" w:cstheme="minorHAnsi"/>
        </w:rPr>
        <w:t>end</w:t>
      </w:r>
      <w:r w:rsidR="00D31E66" w:rsidRPr="00977276">
        <w:rPr>
          <w:rFonts w:eastAsia="Times New Roman" w:cstheme="minorHAnsi"/>
        </w:rPr>
        <w:t xml:space="preserve"> weapons</w:t>
      </w:r>
      <w:r w:rsidR="001E4C3B" w:rsidRPr="00977276">
        <w:rPr>
          <w:rFonts w:eastAsia="Times New Roman" w:cstheme="minorHAnsi"/>
        </w:rPr>
        <w:t xml:space="preserve"> programs, the workers employed by those programs will </w:t>
      </w:r>
      <w:r>
        <w:rPr>
          <w:rFonts w:eastAsia="Times New Roman" w:cstheme="minorHAnsi"/>
        </w:rPr>
        <w:t xml:space="preserve">indeed </w:t>
      </w:r>
      <w:r w:rsidR="001E4C3B" w:rsidRPr="00977276">
        <w:rPr>
          <w:rFonts w:eastAsia="Times New Roman" w:cstheme="minorHAnsi"/>
        </w:rPr>
        <w:t xml:space="preserve">lose that work. </w:t>
      </w:r>
      <w:r w:rsidR="00573F98" w:rsidRPr="00977276">
        <w:rPr>
          <w:rFonts w:eastAsia="Times New Roman" w:cstheme="minorHAnsi"/>
          <w:i/>
        </w:rPr>
        <w:t>So we need to</w:t>
      </w:r>
      <w:r w:rsidR="00D31E66" w:rsidRPr="00977276">
        <w:rPr>
          <w:rFonts w:eastAsia="Times New Roman" w:cstheme="minorHAnsi"/>
          <w:i/>
        </w:rPr>
        <w:t xml:space="preserve"> </w:t>
      </w:r>
      <w:r w:rsidR="00F96A43" w:rsidRPr="00977276">
        <w:rPr>
          <w:rFonts w:eastAsia="Times New Roman" w:cstheme="minorHAnsi"/>
          <w:i/>
        </w:rPr>
        <w:t xml:space="preserve">make sure that work gets </w:t>
      </w:r>
      <w:r w:rsidR="00D31E66" w:rsidRPr="00977276">
        <w:rPr>
          <w:rFonts w:eastAsia="Times New Roman" w:cstheme="minorHAnsi"/>
          <w:i/>
        </w:rPr>
        <w:t>replace</w:t>
      </w:r>
      <w:r w:rsidR="00F96A43" w:rsidRPr="00977276">
        <w:rPr>
          <w:rFonts w:eastAsia="Times New Roman" w:cstheme="minorHAnsi"/>
          <w:i/>
        </w:rPr>
        <w:t xml:space="preserve">d. </w:t>
      </w:r>
      <w:r w:rsidR="00F96A43" w:rsidRPr="00977276">
        <w:rPr>
          <w:rFonts w:eastAsia="Times New Roman" w:cstheme="minorHAnsi"/>
        </w:rPr>
        <w:t>Her</w:t>
      </w:r>
      <w:r w:rsidR="001E4C3B" w:rsidRPr="00977276">
        <w:rPr>
          <w:rFonts w:eastAsia="Times New Roman" w:cstheme="minorHAnsi"/>
        </w:rPr>
        <w:t xml:space="preserve">e are three parts of a strategy to </w:t>
      </w:r>
      <w:r w:rsidR="00D31E66" w:rsidRPr="00977276">
        <w:rPr>
          <w:rFonts w:eastAsia="Times New Roman" w:cstheme="minorHAnsi"/>
        </w:rPr>
        <w:t>do so</w:t>
      </w:r>
      <w:r w:rsidR="001E4C3B" w:rsidRPr="00977276">
        <w:rPr>
          <w:rFonts w:eastAsia="Times New Roman" w:cstheme="minorHAnsi"/>
        </w:rPr>
        <w:t>:</w:t>
      </w:r>
    </w:p>
    <w:p w:rsidR="001E4C3B" w:rsidRPr="005E37C6" w:rsidRDefault="001E4C3B" w:rsidP="00573F98">
      <w:pPr>
        <w:rPr>
          <w:rFonts w:eastAsia="Times New Roman" w:cstheme="minorHAnsi"/>
          <w:b/>
          <w:i/>
          <w:sz w:val="24"/>
          <w:szCs w:val="24"/>
        </w:rPr>
      </w:pPr>
      <w:r w:rsidRPr="005E37C6">
        <w:rPr>
          <w:rFonts w:eastAsia="Times New Roman" w:cstheme="minorHAnsi"/>
          <w:b/>
          <w:i/>
          <w:sz w:val="24"/>
          <w:szCs w:val="24"/>
        </w:rPr>
        <w:t>What the companies can do:</w:t>
      </w:r>
    </w:p>
    <w:p w:rsidR="00F96A43" w:rsidRPr="00977276" w:rsidRDefault="008A202F" w:rsidP="00573F98">
      <w:pPr>
        <w:rPr>
          <w:rFonts w:eastAsia="Times New Roman" w:cstheme="minorHAnsi"/>
        </w:rPr>
      </w:pPr>
      <w:r w:rsidRPr="00977276">
        <w:rPr>
          <w:rFonts w:eastAsia="Times New Roman" w:cstheme="minorHAnsi"/>
        </w:rPr>
        <w:t>They can take</w:t>
      </w:r>
      <w:r w:rsidR="00F96A43" w:rsidRPr="00977276">
        <w:rPr>
          <w:rFonts w:eastAsia="Times New Roman" w:cstheme="minorHAnsi"/>
        </w:rPr>
        <w:t xml:space="preserve"> the energy and resources they’re devoting to </w:t>
      </w:r>
      <w:r w:rsidRPr="00977276">
        <w:rPr>
          <w:rFonts w:eastAsia="Times New Roman" w:cstheme="minorHAnsi"/>
        </w:rPr>
        <w:t xml:space="preserve">keeping our military accounts growing, and </w:t>
      </w:r>
      <w:r w:rsidR="009247F5" w:rsidRPr="00977276">
        <w:rPr>
          <w:rFonts w:eastAsia="Times New Roman" w:cstheme="minorHAnsi"/>
        </w:rPr>
        <w:t>apply</w:t>
      </w:r>
      <w:r w:rsidRPr="00977276">
        <w:rPr>
          <w:rFonts w:eastAsia="Times New Roman" w:cstheme="minorHAnsi"/>
        </w:rPr>
        <w:t xml:space="preserve"> them</w:t>
      </w:r>
      <w:r w:rsidR="009247F5" w:rsidRPr="00977276">
        <w:rPr>
          <w:rFonts w:eastAsia="Times New Roman" w:cstheme="minorHAnsi"/>
        </w:rPr>
        <w:t xml:space="preserve"> </w:t>
      </w:r>
      <w:r w:rsidRPr="00977276">
        <w:rPr>
          <w:rFonts w:eastAsia="Times New Roman" w:cstheme="minorHAnsi"/>
        </w:rPr>
        <w:t>to making other things</w:t>
      </w:r>
      <w:r w:rsidR="009247F5" w:rsidRPr="00977276">
        <w:rPr>
          <w:rFonts w:eastAsia="Times New Roman" w:cstheme="minorHAnsi"/>
        </w:rPr>
        <w:t xml:space="preserve"> for other markets</w:t>
      </w:r>
      <w:r w:rsidRPr="00977276">
        <w:rPr>
          <w:rFonts w:eastAsia="Times New Roman" w:cstheme="minorHAnsi"/>
        </w:rPr>
        <w:t>.</w:t>
      </w:r>
    </w:p>
    <w:p w:rsidR="00977276" w:rsidRPr="00977276" w:rsidRDefault="008A202F" w:rsidP="00573F98">
      <w:pPr>
        <w:rPr>
          <w:rFonts w:eastAsia="Times New Roman" w:cstheme="minorHAnsi"/>
        </w:rPr>
      </w:pPr>
      <w:r w:rsidRPr="00977276">
        <w:rPr>
          <w:rFonts w:eastAsia="Times New Roman" w:cstheme="minorHAnsi"/>
        </w:rPr>
        <w:t xml:space="preserve">The defense companies that </w:t>
      </w:r>
      <w:r w:rsidR="002C5123">
        <w:rPr>
          <w:rFonts w:eastAsia="Times New Roman" w:cstheme="minorHAnsi"/>
        </w:rPr>
        <w:t xml:space="preserve">are </w:t>
      </w:r>
      <w:r w:rsidRPr="00977276">
        <w:rPr>
          <w:rFonts w:eastAsia="Times New Roman" w:cstheme="minorHAnsi"/>
        </w:rPr>
        <w:t>already do</w:t>
      </w:r>
      <w:r w:rsidR="002C5123">
        <w:rPr>
          <w:rFonts w:eastAsia="Times New Roman" w:cstheme="minorHAnsi"/>
        </w:rPr>
        <w:t>ing this</w:t>
      </w:r>
      <w:r w:rsidRPr="00977276">
        <w:rPr>
          <w:rFonts w:eastAsia="Times New Roman" w:cstheme="minorHAnsi"/>
        </w:rPr>
        <w:t xml:space="preserve"> are in a much better position</w:t>
      </w:r>
      <w:r w:rsidR="00F86027">
        <w:rPr>
          <w:rFonts w:eastAsia="Times New Roman" w:cstheme="minorHAnsi"/>
        </w:rPr>
        <w:t xml:space="preserve"> to prosper in the defense downsizing</w:t>
      </w:r>
      <w:r w:rsidRPr="00977276">
        <w:rPr>
          <w:rFonts w:eastAsia="Times New Roman" w:cstheme="minorHAnsi"/>
        </w:rPr>
        <w:t xml:space="preserve">.  </w:t>
      </w:r>
    </w:p>
    <w:p w:rsidR="008A202F" w:rsidRPr="00977276" w:rsidRDefault="00977276" w:rsidP="00573F98">
      <w:pPr>
        <w:rPr>
          <w:rFonts w:eastAsia="Times New Roman" w:cstheme="minorHAnsi"/>
        </w:rPr>
      </w:pPr>
      <w:r w:rsidRPr="00977276">
        <w:rPr>
          <w:rFonts w:eastAsia="Times New Roman" w:cstheme="minorHAnsi"/>
        </w:rPr>
        <w:t xml:space="preserve">Take </w:t>
      </w:r>
      <w:r w:rsidRPr="003154D8">
        <w:rPr>
          <w:rFonts w:eastAsia="Times New Roman" w:cstheme="minorHAnsi"/>
          <w:b/>
        </w:rPr>
        <w:t>Boeing</w:t>
      </w:r>
      <w:r w:rsidRPr="00977276">
        <w:rPr>
          <w:rFonts w:eastAsia="Times New Roman" w:cstheme="minorHAnsi"/>
        </w:rPr>
        <w:t>.  Its</w:t>
      </w:r>
      <w:r w:rsidR="009247F5" w:rsidRPr="00977276">
        <w:rPr>
          <w:rFonts w:eastAsia="Times New Roman" w:cstheme="minorHAnsi"/>
        </w:rPr>
        <w:t xml:space="preserve"> commercial sector</w:t>
      </w:r>
      <w:r w:rsidR="008A202F" w:rsidRPr="00977276">
        <w:rPr>
          <w:rFonts w:eastAsia="Times New Roman" w:cstheme="minorHAnsi"/>
        </w:rPr>
        <w:t xml:space="preserve"> </w:t>
      </w:r>
      <w:r w:rsidR="009247F5" w:rsidRPr="00977276">
        <w:rPr>
          <w:rFonts w:eastAsia="Times New Roman" w:cstheme="minorHAnsi"/>
        </w:rPr>
        <w:t>employs more people and is more profitable than its defense sector.</w:t>
      </w:r>
      <w:r w:rsidR="009247F5" w:rsidRPr="00977276">
        <w:rPr>
          <w:rStyle w:val="EndnoteReference"/>
          <w:rFonts w:eastAsia="Times New Roman" w:cstheme="minorHAnsi"/>
        </w:rPr>
        <w:endnoteReference w:id="2"/>
      </w:r>
      <w:r w:rsidRPr="00977276">
        <w:rPr>
          <w:rFonts w:eastAsia="Times New Roman" w:cstheme="minorHAnsi"/>
        </w:rPr>
        <w:t xml:space="preserve">  In July it announced a new contract to build 150 737 jets for United Airlines for $14.7 billion.  The contract extends through 2022.</w:t>
      </w:r>
      <w:r w:rsidR="001561B8">
        <w:rPr>
          <w:rStyle w:val="EndnoteReference"/>
          <w:rFonts w:eastAsia="Times New Roman" w:cstheme="minorHAnsi"/>
        </w:rPr>
        <w:endnoteReference w:id="3"/>
      </w:r>
      <w:r w:rsidRPr="00977276">
        <w:rPr>
          <w:rFonts w:eastAsia="Times New Roman" w:cstheme="minorHAnsi"/>
        </w:rPr>
        <w:t xml:space="preserve">  A similar </w:t>
      </w:r>
      <w:r w:rsidR="001561B8">
        <w:rPr>
          <w:rFonts w:eastAsia="Times New Roman" w:cstheme="minorHAnsi"/>
        </w:rPr>
        <w:t xml:space="preserve">$16 billion </w:t>
      </w:r>
      <w:r w:rsidRPr="00977276">
        <w:rPr>
          <w:rFonts w:eastAsia="Times New Roman" w:cstheme="minorHAnsi"/>
        </w:rPr>
        <w:t xml:space="preserve">contract </w:t>
      </w:r>
      <w:r w:rsidR="001561B8">
        <w:rPr>
          <w:rFonts w:eastAsia="Times New Roman" w:cstheme="minorHAnsi"/>
        </w:rPr>
        <w:t xml:space="preserve">for 200 737s announced the same month </w:t>
      </w:r>
      <w:r w:rsidRPr="00977276">
        <w:rPr>
          <w:rFonts w:eastAsia="Times New Roman" w:cstheme="minorHAnsi"/>
        </w:rPr>
        <w:t>with American Airlines</w:t>
      </w:r>
      <w:r w:rsidR="001561B8">
        <w:rPr>
          <w:rFonts w:eastAsia="Times New Roman" w:cstheme="minorHAnsi"/>
        </w:rPr>
        <w:t xml:space="preserve"> will, according to a company spokesman, bring “increased production [that] will require hundreds of new workers at our Renton factory [in Washington </w:t>
      </w:r>
      <w:proofErr w:type="gramStart"/>
      <w:r w:rsidR="001561B8">
        <w:rPr>
          <w:rFonts w:eastAsia="Times New Roman" w:cstheme="minorHAnsi"/>
        </w:rPr>
        <w:t>state</w:t>
      </w:r>
      <w:proofErr w:type="gramEnd"/>
      <w:r w:rsidR="001561B8">
        <w:rPr>
          <w:rFonts w:eastAsia="Times New Roman" w:cstheme="minorHAnsi"/>
        </w:rPr>
        <w:t>].”</w:t>
      </w:r>
      <w:r w:rsidR="001561B8">
        <w:rPr>
          <w:rStyle w:val="EndnoteReference"/>
          <w:rFonts w:eastAsia="Times New Roman" w:cstheme="minorHAnsi"/>
        </w:rPr>
        <w:endnoteReference w:id="4"/>
      </w:r>
      <w:r w:rsidR="001561B8">
        <w:rPr>
          <w:rFonts w:eastAsia="Times New Roman" w:cstheme="minorHAnsi"/>
        </w:rPr>
        <w:t xml:space="preserve">  In sum, Boeing is planning </w:t>
      </w:r>
      <w:r w:rsidR="003154D8">
        <w:rPr>
          <w:rFonts w:eastAsia="Times New Roman" w:cstheme="minorHAnsi"/>
        </w:rPr>
        <w:t xml:space="preserve">by 2014 </w:t>
      </w:r>
      <w:r w:rsidR="001561B8">
        <w:rPr>
          <w:rFonts w:eastAsia="Times New Roman" w:cstheme="minorHAnsi"/>
        </w:rPr>
        <w:t>to increase production of commercial jets by 40%.</w:t>
      </w:r>
      <w:r w:rsidR="001561B8">
        <w:rPr>
          <w:rStyle w:val="EndnoteReference"/>
          <w:rFonts w:eastAsia="Times New Roman" w:cstheme="minorHAnsi"/>
        </w:rPr>
        <w:endnoteReference w:id="5"/>
      </w:r>
    </w:p>
    <w:p w:rsidR="00D31E66" w:rsidRDefault="00977276" w:rsidP="002F02D6">
      <w:pPr>
        <w:rPr>
          <w:rFonts w:eastAsia="Times New Roman" w:cstheme="minorHAnsi"/>
        </w:rPr>
      </w:pPr>
      <w:r w:rsidRPr="00977276">
        <w:rPr>
          <w:rFonts w:eastAsia="Times New Roman" w:cstheme="minorHAnsi"/>
        </w:rPr>
        <w:t>Other contractors,</w:t>
      </w:r>
      <w:r>
        <w:rPr>
          <w:rFonts w:eastAsia="Times New Roman" w:cstheme="minorHAnsi"/>
        </w:rPr>
        <w:t xml:space="preserve"> like </w:t>
      </w:r>
      <w:r w:rsidRPr="003154D8">
        <w:rPr>
          <w:rFonts w:eastAsia="Times New Roman" w:cstheme="minorHAnsi"/>
          <w:b/>
        </w:rPr>
        <w:t>Northrop Grumman</w:t>
      </w:r>
      <w:r>
        <w:rPr>
          <w:rFonts w:eastAsia="Times New Roman" w:cstheme="minorHAnsi"/>
        </w:rPr>
        <w:t xml:space="preserve"> which i</w:t>
      </w:r>
      <w:r w:rsidRPr="00977276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about</w:t>
      </w:r>
      <w:r w:rsidRPr="00977276">
        <w:rPr>
          <w:rFonts w:eastAsia="Times New Roman" w:cstheme="minorHAnsi"/>
        </w:rPr>
        <w:t xml:space="preserve"> 90% dependent </w:t>
      </w:r>
      <w:r>
        <w:rPr>
          <w:rFonts w:eastAsia="Times New Roman" w:cstheme="minorHAnsi"/>
        </w:rPr>
        <w:t>on the defense market</w:t>
      </w:r>
      <w:r w:rsidRPr="00977276">
        <w:rPr>
          <w:rFonts w:eastAsia="Times New Roman" w:cstheme="minorHAnsi"/>
        </w:rPr>
        <w:t>, are going to have a much harder time.</w:t>
      </w:r>
      <w:r w:rsidR="001561B8">
        <w:rPr>
          <w:rStyle w:val="EndnoteReference"/>
          <w:rFonts w:eastAsia="Times New Roman" w:cstheme="minorHAnsi"/>
        </w:rPr>
        <w:endnoteReference w:id="6"/>
      </w:r>
    </w:p>
    <w:p w:rsidR="003154D8" w:rsidRDefault="003154D8" w:rsidP="002F02D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Then there are those in the middle, like the largest, </w:t>
      </w:r>
      <w:r w:rsidRPr="001F4F98">
        <w:rPr>
          <w:rFonts w:eastAsia="Times New Roman" w:cstheme="minorHAnsi"/>
          <w:b/>
        </w:rPr>
        <w:t>Lockheed Martin</w:t>
      </w:r>
      <w:r>
        <w:rPr>
          <w:rFonts w:eastAsia="Times New Roman" w:cstheme="minorHAnsi"/>
        </w:rPr>
        <w:t>.  It is about 80% defense-dependent.</w:t>
      </w:r>
      <w:r>
        <w:rPr>
          <w:rStyle w:val="EndnoteReference"/>
          <w:rFonts w:eastAsia="Times New Roman" w:cstheme="minorHAnsi"/>
        </w:rPr>
        <w:endnoteReference w:id="7"/>
      </w:r>
      <w:r w:rsidR="001F4F98">
        <w:rPr>
          <w:rFonts w:eastAsia="Times New Roman" w:cstheme="minorHAnsi"/>
        </w:rPr>
        <w:t xml:space="preserve">  It has shown the capacity to do all sorts of other things: it is beginning a wave energy project in Australia, for example</w:t>
      </w:r>
      <w:r w:rsidR="001F4F98">
        <w:rPr>
          <w:rStyle w:val="EndnoteReference"/>
          <w:rFonts w:eastAsia="Times New Roman" w:cstheme="minorHAnsi"/>
        </w:rPr>
        <w:endnoteReference w:id="8"/>
      </w:r>
      <w:r w:rsidR="001F4F98">
        <w:rPr>
          <w:rFonts w:eastAsia="Times New Roman" w:cstheme="minorHAnsi"/>
        </w:rPr>
        <w:t>; it will soon be building a bio-mass fuel generation plant in Alberta, Canada, with capacity to power 30,000 Canadian homes</w:t>
      </w:r>
      <w:r w:rsidR="001F4F98">
        <w:rPr>
          <w:rStyle w:val="EndnoteReference"/>
          <w:rFonts w:eastAsia="Times New Roman" w:cstheme="minorHAnsi"/>
        </w:rPr>
        <w:endnoteReference w:id="9"/>
      </w:r>
      <w:r w:rsidR="001F4F98">
        <w:rPr>
          <w:rFonts w:eastAsia="Times New Roman" w:cstheme="minorHAnsi"/>
        </w:rPr>
        <w:t>; it will be installing a biomass steam-generation system producing heat and power for a VA Medical Center in Canandaigua, NY.</w:t>
      </w:r>
      <w:r w:rsidR="003F031D">
        <w:rPr>
          <w:rStyle w:val="EndnoteReference"/>
          <w:rFonts w:eastAsia="Times New Roman" w:cstheme="minorHAnsi"/>
        </w:rPr>
        <w:endnoteReference w:id="10"/>
      </w:r>
    </w:p>
    <w:p w:rsidR="001F4F98" w:rsidRDefault="00A02F1B" w:rsidP="002F02D6">
      <w:pPr>
        <w:rPr>
          <w:rFonts w:eastAsia="Times New Roman" w:cstheme="minorHAnsi"/>
        </w:rPr>
      </w:pPr>
      <w:r w:rsidRPr="00A02F1B">
        <w:rPr>
          <w:rFonts w:eastAsia="Times New Roman" w:cstheme="minorHAnsi"/>
          <w:sz w:val="24"/>
          <w:szCs w:val="24"/>
        </w:rPr>
        <w:lastRenderedPageBreak/>
        <w:t>O</w:t>
      </w:r>
      <w:r w:rsidR="00E61499" w:rsidRPr="00A02F1B">
        <w:rPr>
          <w:rFonts w:eastAsia="Times New Roman" w:cstheme="minorHAnsi"/>
        </w:rPr>
        <w:t>n</w:t>
      </w:r>
      <w:r w:rsidR="00E61499">
        <w:rPr>
          <w:rFonts w:eastAsia="Times New Roman" w:cstheme="minorHAnsi"/>
        </w:rPr>
        <w:t>e of Lockheed’s</w:t>
      </w:r>
      <w:r w:rsidR="002C5123">
        <w:rPr>
          <w:rFonts w:eastAsia="Times New Roman" w:cstheme="minorHAnsi"/>
        </w:rPr>
        <w:t xml:space="preserve"> contracts, though, illustrates</w:t>
      </w:r>
      <w:r w:rsidR="005E37C6">
        <w:rPr>
          <w:rFonts w:eastAsia="Times New Roman" w:cstheme="minorHAnsi"/>
        </w:rPr>
        <w:t xml:space="preserve"> an important caveat</w:t>
      </w:r>
      <w:r w:rsidR="002E036A">
        <w:rPr>
          <w:rFonts w:eastAsia="Times New Roman" w:cstheme="minorHAnsi"/>
        </w:rPr>
        <w:t xml:space="preserve"> to the </w:t>
      </w:r>
      <w:r w:rsidR="005E37C6">
        <w:rPr>
          <w:rFonts w:eastAsia="Times New Roman" w:cstheme="minorHAnsi"/>
        </w:rPr>
        <w:t>proposition</w:t>
      </w:r>
      <w:r w:rsidR="00137002">
        <w:rPr>
          <w:rFonts w:eastAsia="Times New Roman" w:cstheme="minorHAnsi"/>
        </w:rPr>
        <w:t xml:space="preserve"> that these companies should be wor</w:t>
      </w:r>
      <w:r w:rsidR="005E37C6">
        <w:rPr>
          <w:rFonts w:eastAsia="Times New Roman" w:cstheme="minorHAnsi"/>
        </w:rPr>
        <w:t>king aggressively to find openings</w:t>
      </w:r>
      <w:r w:rsidR="00137002">
        <w:rPr>
          <w:rFonts w:eastAsia="Times New Roman" w:cstheme="minorHAnsi"/>
        </w:rPr>
        <w:t xml:space="preserve"> for themselves in other markets</w:t>
      </w:r>
      <w:r w:rsidR="00E82F17">
        <w:rPr>
          <w:rFonts w:eastAsia="Times New Roman" w:cstheme="minorHAnsi"/>
        </w:rPr>
        <w:t xml:space="preserve">.  </w:t>
      </w:r>
      <w:r w:rsidR="00137002">
        <w:rPr>
          <w:rFonts w:eastAsia="Times New Roman" w:cstheme="minorHAnsi"/>
        </w:rPr>
        <w:t>Lockheed Martin</w:t>
      </w:r>
      <w:r w:rsidR="005F0C17">
        <w:rPr>
          <w:rFonts w:eastAsia="Times New Roman" w:cstheme="minorHAnsi"/>
        </w:rPr>
        <w:t xml:space="preserve"> has contracted </w:t>
      </w:r>
      <w:r w:rsidR="00137002">
        <w:rPr>
          <w:rFonts w:eastAsia="Times New Roman" w:cstheme="minorHAnsi"/>
        </w:rPr>
        <w:t>with the U.S. National Archives to create an electronic record system.  According to the Government Accountability Office</w:t>
      </w:r>
      <w:r w:rsidR="002C5123">
        <w:rPr>
          <w:rFonts w:eastAsia="Times New Roman" w:cstheme="minorHAnsi"/>
        </w:rPr>
        <w:t xml:space="preserve"> (GAO)</w:t>
      </w:r>
      <w:r w:rsidR="00137002">
        <w:rPr>
          <w:rFonts w:eastAsia="Times New Roman" w:cstheme="minorHAnsi"/>
        </w:rPr>
        <w:t>, the project is</w:t>
      </w:r>
      <w:r w:rsidR="00F86027">
        <w:rPr>
          <w:rFonts w:eastAsia="Times New Roman" w:cstheme="minorHAnsi"/>
        </w:rPr>
        <w:t>, (should we really be surprised?)</w:t>
      </w:r>
      <w:r w:rsidR="00137002">
        <w:rPr>
          <w:rFonts w:eastAsia="Times New Roman" w:cstheme="minorHAnsi"/>
        </w:rPr>
        <w:t xml:space="preserve"> years behind schedule, and has produced cost overruns that have converted a $317 million contract into a projected $1.2 billion contract.</w:t>
      </w:r>
      <w:r w:rsidR="00E82F17">
        <w:rPr>
          <w:rStyle w:val="EndnoteReference"/>
          <w:rFonts w:eastAsia="Times New Roman" w:cstheme="minorHAnsi"/>
        </w:rPr>
        <w:endnoteReference w:id="11"/>
      </w:r>
      <w:r w:rsidR="00137002">
        <w:rPr>
          <w:rFonts w:eastAsia="Times New Roman" w:cstheme="minorHAnsi"/>
        </w:rPr>
        <w:t xml:space="preserve"> </w:t>
      </w:r>
    </w:p>
    <w:p w:rsidR="00E82F17" w:rsidRDefault="00E82F17" w:rsidP="002F02D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companies that survive and prosper through a defense downsizing will be those that </w:t>
      </w:r>
      <w:r w:rsidR="002C5123">
        <w:rPr>
          <w:rFonts w:eastAsia="Times New Roman" w:cstheme="minorHAnsi"/>
        </w:rPr>
        <w:t>learn cost efficiency</w:t>
      </w:r>
      <w:r w:rsidR="00402514">
        <w:rPr>
          <w:rFonts w:eastAsia="Times New Roman" w:cstheme="minorHAnsi"/>
        </w:rPr>
        <w:t>,</w:t>
      </w:r>
      <w:r w:rsidR="002C5123">
        <w:rPr>
          <w:rFonts w:eastAsia="Times New Roman" w:cstheme="minorHAnsi"/>
        </w:rPr>
        <w:t xml:space="preserve"> and unlearn the practices that produced the massive military procurement cost overruns GAO has been documenting for years.</w:t>
      </w:r>
    </w:p>
    <w:p w:rsidR="00402514" w:rsidRDefault="00402514" w:rsidP="002F02D6">
      <w:pPr>
        <w:rPr>
          <w:rFonts w:eastAsia="Times New Roman" w:cstheme="minorHAnsi"/>
        </w:rPr>
      </w:pPr>
      <w:r w:rsidRPr="005E37C6">
        <w:rPr>
          <w:rFonts w:eastAsia="Times New Roman" w:cstheme="minorHAnsi"/>
          <w:b/>
          <w:sz w:val="24"/>
          <w:szCs w:val="24"/>
        </w:rPr>
        <w:t xml:space="preserve">What about </w:t>
      </w:r>
      <w:r w:rsidR="005E37C6" w:rsidRPr="005E37C6">
        <w:rPr>
          <w:rFonts w:eastAsia="Times New Roman" w:cstheme="minorHAnsi"/>
          <w:b/>
          <w:sz w:val="24"/>
          <w:szCs w:val="24"/>
        </w:rPr>
        <w:t>arms exports</w:t>
      </w:r>
      <w:r w:rsidR="005E37C6">
        <w:rPr>
          <w:rFonts w:eastAsia="Times New Roman" w:cstheme="minorHAnsi"/>
        </w:rPr>
        <w:t xml:space="preserve">? </w:t>
      </w:r>
      <w:r w:rsidR="00A02F1B">
        <w:rPr>
          <w:rFonts w:eastAsia="Times New Roman" w:cstheme="minorHAnsi"/>
        </w:rPr>
        <w:t>K</w:t>
      </w:r>
      <w:r>
        <w:rPr>
          <w:rFonts w:eastAsia="Times New Roman" w:cstheme="minorHAnsi"/>
        </w:rPr>
        <w:t>eeping military production at maximum speed and selling more weapons overseas?  This is the strategy</w:t>
      </w:r>
      <w:r w:rsidR="008165F4">
        <w:rPr>
          <w:rFonts w:eastAsia="Times New Roman" w:cstheme="minorHAnsi"/>
        </w:rPr>
        <w:t xml:space="preserve"> many contractors favor to make up the shortfall </w:t>
      </w:r>
      <w:r w:rsidR="00A02F1B">
        <w:rPr>
          <w:rFonts w:eastAsia="Times New Roman" w:cstheme="minorHAnsi"/>
        </w:rPr>
        <w:t>in the event that</w:t>
      </w:r>
      <w:r>
        <w:rPr>
          <w:rFonts w:eastAsia="Times New Roman" w:cstheme="minorHAnsi"/>
        </w:rPr>
        <w:t xml:space="preserve"> Pentagon spending levels fall</w:t>
      </w:r>
      <w:r w:rsidR="008165F4">
        <w:rPr>
          <w:rFonts w:eastAsia="Times New Roman" w:cstheme="minorHAnsi"/>
        </w:rPr>
        <w:t>.  It’s a loser</w:t>
      </w:r>
      <w:r w:rsidR="00A02F1B">
        <w:rPr>
          <w:rFonts w:eastAsia="Times New Roman" w:cstheme="minorHAnsi"/>
        </w:rPr>
        <w:t>, compared to other, stronger alternatives</w:t>
      </w:r>
      <w:r w:rsidR="008165F4">
        <w:rPr>
          <w:rFonts w:eastAsia="Times New Roman" w:cstheme="minorHAnsi"/>
        </w:rPr>
        <w:t>.  The global arms trade was estimated at $50.6 billion in 2007</w:t>
      </w:r>
      <w:r w:rsidR="005710DA">
        <w:rPr>
          <w:rStyle w:val="EndnoteReference"/>
          <w:rFonts w:eastAsia="Times New Roman" w:cstheme="minorHAnsi"/>
        </w:rPr>
        <w:endnoteReference w:id="12"/>
      </w:r>
      <w:r w:rsidR="008165F4">
        <w:rPr>
          <w:rFonts w:eastAsia="Times New Roman" w:cstheme="minorHAnsi"/>
        </w:rPr>
        <w:t>.  The Commerce Department estimated the global market for environmental technology at $782 billion in 2008.  Fifteen times larger, in other words.  By sticking with what they know, instead of what we all need, military c</w:t>
      </w:r>
      <w:r w:rsidR="00A02F1B">
        <w:rPr>
          <w:rFonts w:eastAsia="Times New Roman" w:cstheme="minorHAnsi"/>
        </w:rPr>
        <w:t>ontractors are backing the wrong</w:t>
      </w:r>
      <w:bookmarkStart w:id="0" w:name="_GoBack"/>
      <w:bookmarkEnd w:id="0"/>
      <w:r w:rsidR="008165F4">
        <w:rPr>
          <w:rFonts w:eastAsia="Times New Roman" w:cstheme="minorHAnsi"/>
        </w:rPr>
        <w:t xml:space="preserve"> horse.</w:t>
      </w:r>
      <w:r w:rsidR="005710DA">
        <w:rPr>
          <w:rStyle w:val="EndnoteReference"/>
          <w:rFonts w:eastAsia="Times New Roman" w:cstheme="minorHAnsi"/>
        </w:rPr>
        <w:endnoteReference w:id="13"/>
      </w:r>
    </w:p>
    <w:p w:rsidR="002C5123" w:rsidRPr="005F0C17" w:rsidRDefault="005F0C17" w:rsidP="002F02D6">
      <w:pPr>
        <w:rPr>
          <w:rFonts w:eastAsia="Times New Roman" w:cstheme="minorHAnsi"/>
          <w:b/>
          <w:i/>
        </w:rPr>
      </w:pPr>
      <w:r w:rsidRPr="005F0C17">
        <w:rPr>
          <w:rFonts w:eastAsia="Times New Roman" w:cstheme="minorHAnsi"/>
          <w:b/>
          <w:i/>
        </w:rPr>
        <w:t>What elected representatives</w:t>
      </w:r>
      <w:r w:rsidR="002C5123" w:rsidRPr="005F0C17">
        <w:rPr>
          <w:rFonts w:eastAsia="Times New Roman" w:cstheme="minorHAnsi"/>
          <w:b/>
          <w:i/>
        </w:rPr>
        <w:t xml:space="preserve"> can </w:t>
      </w:r>
      <w:proofErr w:type="gramStart"/>
      <w:r w:rsidR="002C5123" w:rsidRPr="005F0C17">
        <w:rPr>
          <w:rFonts w:eastAsia="Times New Roman" w:cstheme="minorHAnsi"/>
          <w:b/>
          <w:i/>
        </w:rPr>
        <w:t>do:</w:t>
      </w:r>
      <w:proofErr w:type="gramEnd"/>
    </w:p>
    <w:p w:rsidR="002E0261" w:rsidRDefault="005F0C17" w:rsidP="002F02D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can provide the persuasive push these companies need.  </w:t>
      </w:r>
      <w:r w:rsidR="000C26C1">
        <w:rPr>
          <w:rFonts w:eastAsia="Times New Roman" w:cstheme="minorHAnsi"/>
        </w:rPr>
        <w:t>Mostly i</w:t>
      </w:r>
      <w:r w:rsidR="00D064E3">
        <w:rPr>
          <w:rFonts w:eastAsia="Times New Roman" w:cstheme="minorHAnsi"/>
        </w:rPr>
        <w:t xml:space="preserve">n the form of reallocated federal dollars.  </w:t>
      </w:r>
      <w:r>
        <w:rPr>
          <w:rFonts w:eastAsia="Times New Roman" w:cstheme="minorHAnsi"/>
        </w:rPr>
        <w:t>Cutting federal spending across the board will precipit</w:t>
      </w:r>
      <w:r w:rsidR="00402514">
        <w:rPr>
          <w:rFonts w:eastAsia="Times New Roman" w:cstheme="minorHAnsi"/>
        </w:rPr>
        <w:t xml:space="preserve">ate across-the-board layoffs.  Instead, </w:t>
      </w:r>
      <w:r w:rsidR="002E0261">
        <w:rPr>
          <w:rFonts w:eastAsia="Times New Roman" w:cstheme="minorHAnsi"/>
        </w:rPr>
        <w:t xml:space="preserve">we will need to compensate for </w:t>
      </w:r>
      <w:r w:rsidR="00402514">
        <w:rPr>
          <w:rFonts w:eastAsia="Times New Roman" w:cstheme="minorHAnsi"/>
        </w:rPr>
        <w:t>c</w:t>
      </w:r>
      <w:r>
        <w:rPr>
          <w:rFonts w:eastAsia="Times New Roman" w:cstheme="minorHAnsi"/>
        </w:rPr>
        <w:t>uts in milit</w:t>
      </w:r>
      <w:r w:rsidR="00402514">
        <w:rPr>
          <w:rFonts w:eastAsia="Times New Roman" w:cstheme="minorHAnsi"/>
        </w:rPr>
        <w:t xml:space="preserve">ary programs we don’t need </w:t>
      </w:r>
      <w:r w:rsidR="002E0261">
        <w:rPr>
          <w:rFonts w:eastAsia="Times New Roman" w:cstheme="minorHAnsi"/>
        </w:rPr>
        <w:t>with</w:t>
      </w:r>
      <w:r>
        <w:rPr>
          <w:rFonts w:eastAsia="Times New Roman" w:cstheme="minorHAnsi"/>
        </w:rPr>
        <w:t xml:space="preserve"> investments in things we do need—clean energy, infrastructure repair, education, clean transportation.  </w:t>
      </w:r>
      <w:r w:rsidR="002E0261">
        <w:rPr>
          <w:rFonts w:eastAsia="Times New Roman" w:cstheme="minorHAnsi"/>
        </w:rPr>
        <w:t>This will help our economy develop in a less militarized direction.</w:t>
      </w:r>
    </w:p>
    <w:p w:rsidR="002C5123" w:rsidRPr="00977276" w:rsidRDefault="005F0C17" w:rsidP="002F02D6">
      <w:pPr>
        <w:rPr>
          <w:rFonts w:eastAsia="Times New Roman" w:cstheme="minorHAnsi"/>
        </w:rPr>
      </w:pPr>
      <w:r>
        <w:rPr>
          <w:rFonts w:eastAsia="Times New Roman" w:cstheme="minorHAnsi"/>
        </w:rPr>
        <w:t>For all their passionate tal</w:t>
      </w:r>
      <w:r w:rsidR="002E0261">
        <w:rPr>
          <w:rFonts w:eastAsia="Times New Roman" w:cstheme="minorHAnsi"/>
        </w:rPr>
        <w:t>k about national security, military contractors</w:t>
      </w:r>
      <w:r>
        <w:rPr>
          <w:rFonts w:eastAsia="Times New Roman" w:cstheme="minorHAnsi"/>
        </w:rPr>
        <w:t xml:space="preserve"> follow the money.  Shift enough of it, and they will move.  </w:t>
      </w:r>
    </w:p>
    <w:p w:rsidR="00121DE6" w:rsidRDefault="00D064E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Fortunately a shift like this will create a net gain in job creation. </w:t>
      </w:r>
      <w:r w:rsidR="004B2DBD" w:rsidRPr="004B2DBD">
        <w:rPr>
          <w:rFonts w:eastAsia="Times New Roman" w:cstheme="minorHAnsi"/>
        </w:rPr>
        <w:t xml:space="preserve">Analysis by economists at the University of Massachusetts show that </w:t>
      </w:r>
      <w:r>
        <w:rPr>
          <w:rFonts w:eastAsia="Times New Roman" w:cstheme="minorHAnsi"/>
        </w:rPr>
        <w:t xml:space="preserve">clean energy, </w:t>
      </w:r>
      <w:r w:rsidR="004B2DBD" w:rsidRPr="004B2DBD">
        <w:rPr>
          <w:rFonts w:eastAsia="Times New Roman" w:cstheme="minorHAnsi"/>
        </w:rPr>
        <w:t>education and transportation are among the fields that generate substantially more jobs per dollar spent than does the defense industry.</w:t>
      </w:r>
      <w:r>
        <w:rPr>
          <w:rStyle w:val="EndnoteReference"/>
          <w:rFonts w:eastAsia="Times New Roman" w:cstheme="minorHAnsi"/>
        </w:rPr>
        <w:endnoteReference w:id="14"/>
      </w:r>
    </w:p>
    <w:p w:rsidR="00D064E3" w:rsidRDefault="00D064E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But this is not where most of our elected representatives’ heads are right now.  They’ve been turned by too many defense lobbyists and campaign contributions.  They too will need a persuasive push, a compensating shift in their attention, from their constituents.  </w:t>
      </w:r>
      <w:proofErr w:type="gramStart"/>
      <w:r>
        <w:rPr>
          <w:rFonts w:eastAsia="Times New Roman" w:cstheme="minorHAnsi"/>
        </w:rPr>
        <w:t>From us.</w:t>
      </w:r>
      <w:proofErr w:type="gramEnd"/>
    </w:p>
    <w:p w:rsidR="00D064E3" w:rsidRDefault="00D064E3">
      <w:pPr>
        <w:rPr>
          <w:rFonts w:eastAsia="Times New Roman" w:cstheme="minorHAnsi"/>
        </w:rPr>
      </w:pPr>
      <w:r w:rsidRPr="002E036A">
        <w:rPr>
          <w:rFonts w:eastAsia="Times New Roman" w:cstheme="minorHAnsi"/>
          <w:b/>
          <w:i/>
        </w:rPr>
        <w:t xml:space="preserve">What communities can </w:t>
      </w:r>
      <w:proofErr w:type="gramStart"/>
      <w:r w:rsidRPr="002E036A">
        <w:rPr>
          <w:rFonts w:eastAsia="Times New Roman" w:cstheme="minorHAnsi"/>
          <w:b/>
          <w:i/>
        </w:rPr>
        <w:t>do</w:t>
      </w:r>
      <w:r>
        <w:rPr>
          <w:rFonts w:eastAsia="Times New Roman" w:cstheme="minorHAnsi"/>
        </w:rPr>
        <w:t>:</w:t>
      </w:r>
      <w:proofErr w:type="gramEnd"/>
    </w:p>
    <w:p w:rsidR="00402514" w:rsidRDefault="002E036A">
      <w:pPr>
        <w:rPr>
          <w:rFonts w:eastAsia="Times New Roman" w:cstheme="minorHAnsi"/>
        </w:rPr>
      </w:pPr>
      <w:r>
        <w:rPr>
          <w:rFonts w:eastAsia="Times New Roman" w:cstheme="minorHAnsi"/>
        </w:rPr>
        <w:t>Also fortunately, communities don’t need to wait</w:t>
      </w:r>
      <w:r w:rsidR="00B959BB">
        <w:rPr>
          <w:rFonts w:eastAsia="Times New Roman" w:cstheme="minorHAnsi"/>
        </w:rPr>
        <w:t>, for their congressional representatives</w:t>
      </w:r>
      <w:r w:rsidR="00F86027">
        <w:rPr>
          <w:rFonts w:eastAsia="Times New Roman" w:cstheme="minorHAnsi"/>
        </w:rPr>
        <w:t>, or their military contractors</w:t>
      </w:r>
      <w:r w:rsidR="005710DA">
        <w:rPr>
          <w:rFonts w:eastAsia="Times New Roman" w:cstheme="minorHAnsi"/>
        </w:rPr>
        <w:t>.  As the postwar defense downsizing begins, t</w:t>
      </w:r>
      <w:r>
        <w:rPr>
          <w:rFonts w:eastAsia="Times New Roman" w:cstheme="minorHAnsi"/>
        </w:rPr>
        <w:t>hey can act to reduce their defense dep</w:t>
      </w:r>
      <w:r w:rsidR="005710DA">
        <w:rPr>
          <w:rFonts w:eastAsia="Times New Roman" w:cstheme="minorHAnsi"/>
        </w:rPr>
        <w:t xml:space="preserve">endency and plan an alternative </w:t>
      </w:r>
      <w:r>
        <w:rPr>
          <w:rFonts w:eastAsia="Times New Roman" w:cstheme="minorHAnsi"/>
        </w:rPr>
        <w:t xml:space="preserve">future for themselves.  </w:t>
      </w:r>
    </w:p>
    <w:p w:rsidR="00B959BB" w:rsidRDefault="005710DA">
      <w:pPr>
        <w:rPr>
          <w:rFonts w:eastAsia="Times New Roman" w:cstheme="minorHAnsi"/>
        </w:rPr>
      </w:pPr>
      <w:r>
        <w:rPr>
          <w:rFonts w:eastAsia="Times New Roman" w:cstheme="minorHAnsi"/>
        </w:rPr>
        <w:t>There are federal pr</w:t>
      </w:r>
      <w:r w:rsidR="00A02F1B">
        <w:rPr>
          <w:rFonts w:eastAsia="Times New Roman" w:cstheme="minorHAnsi"/>
        </w:rPr>
        <w:t>ograms in place that can help.  Both t</w:t>
      </w:r>
      <w:r w:rsidR="0061465E">
        <w:rPr>
          <w:rFonts w:eastAsia="Times New Roman" w:cstheme="minorHAnsi"/>
        </w:rPr>
        <w:t>he Commerce Department</w:t>
      </w:r>
      <w:r w:rsidR="00A02F1B">
        <w:rPr>
          <w:rFonts w:eastAsia="Times New Roman" w:cstheme="minorHAnsi"/>
        </w:rPr>
        <w:t>’s Economic Development Administration and the Defense Department’s Office of Economic Adjustment</w:t>
      </w:r>
      <w:r w:rsidR="0061465E">
        <w:rPr>
          <w:rFonts w:eastAsia="Times New Roman" w:cstheme="minorHAnsi"/>
        </w:rPr>
        <w:t xml:space="preserve"> offer </w:t>
      </w:r>
      <w:r w:rsidR="0061465E">
        <w:rPr>
          <w:rFonts w:eastAsia="Times New Roman" w:cstheme="minorHAnsi"/>
        </w:rPr>
        <w:lastRenderedPageBreak/>
        <w:t xml:space="preserve">community planning grants that give </w:t>
      </w:r>
      <w:r w:rsidR="00B959BB">
        <w:rPr>
          <w:rFonts w:eastAsia="Times New Roman" w:cstheme="minorHAnsi"/>
        </w:rPr>
        <w:t>community coalitions</w:t>
      </w:r>
      <w:r w:rsidR="0061465E">
        <w:rPr>
          <w:rFonts w:eastAsia="Times New Roman" w:cstheme="minorHAnsi"/>
        </w:rPr>
        <w:t>—including local elected off</w:t>
      </w:r>
      <w:r w:rsidR="00B959BB">
        <w:rPr>
          <w:rFonts w:eastAsia="Times New Roman" w:cstheme="minorHAnsi"/>
        </w:rPr>
        <w:t xml:space="preserve">icials, economic development authorities, business leaders and labor and community groups—the </w:t>
      </w:r>
      <w:r w:rsidR="0061465E">
        <w:rPr>
          <w:rFonts w:eastAsia="Times New Roman" w:cstheme="minorHAnsi"/>
        </w:rPr>
        <w:t xml:space="preserve">time and resources to explore and analyze the strongest possibilities for alternative job growth.  </w:t>
      </w:r>
      <w:r w:rsidR="00B959BB">
        <w:rPr>
          <w:rFonts w:eastAsia="Times New Roman" w:cstheme="minorHAnsi"/>
        </w:rPr>
        <w:t>During the planning process communities</w:t>
      </w:r>
      <w:r w:rsidR="0061465E">
        <w:rPr>
          <w:rFonts w:eastAsia="Times New Roman" w:cstheme="minorHAnsi"/>
        </w:rPr>
        <w:t xml:space="preserve"> can examine existing local and regional economic strengths</w:t>
      </w:r>
      <w:r w:rsidR="00B959BB">
        <w:rPr>
          <w:rFonts w:eastAsia="Times New Roman" w:cstheme="minorHAnsi"/>
        </w:rPr>
        <w:t xml:space="preserve"> they can build on, and the financial and technical instruments that are available to help</w:t>
      </w:r>
      <w:r w:rsidR="0061465E">
        <w:rPr>
          <w:rFonts w:eastAsia="Times New Roman" w:cstheme="minorHAnsi"/>
        </w:rPr>
        <w:t>.</w:t>
      </w:r>
      <w:r w:rsidR="00B959BB">
        <w:rPr>
          <w:rFonts w:eastAsia="Times New Roman" w:cstheme="minorHAnsi"/>
        </w:rPr>
        <w:t xml:space="preserve">  Once a plan is in place, implementation grants are available to support it.  Other federal agencies offer financial support in the form of economic development grants and loans and tax incentives, </w:t>
      </w:r>
      <w:r w:rsidR="005B06EF">
        <w:rPr>
          <w:rFonts w:eastAsia="Times New Roman" w:cstheme="minorHAnsi"/>
        </w:rPr>
        <w:t xml:space="preserve">as well as </w:t>
      </w:r>
      <w:r w:rsidR="00B959BB">
        <w:rPr>
          <w:rFonts w:eastAsia="Times New Roman" w:cstheme="minorHAnsi"/>
        </w:rPr>
        <w:t xml:space="preserve">technical support from the network of Manufacturing Extension Centers, and job training </w:t>
      </w:r>
      <w:r w:rsidR="005B06EF">
        <w:rPr>
          <w:rFonts w:eastAsia="Times New Roman" w:cstheme="minorHAnsi"/>
        </w:rPr>
        <w:t xml:space="preserve">grants and </w:t>
      </w:r>
      <w:r w:rsidR="00B959BB">
        <w:rPr>
          <w:rFonts w:eastAsia="Times New Roman" w:cstheme="minorHAnsi"/>
        </w:rPr>
        <w:t>programs.</w:t>
      </w:r>
    </w:p>
    <w:p w:rsidR="00A8477B" w:rsidRDefault="00B959BB">
      <w:pPr>
        <w:rPr>
          <w:rFonts w:cstheme="minorHAnsi"/>
        </w:rPr>
      </w:pPr>
      <w:r>
        <w:rPr>
          <w:rFonts w:eastAsia="Times New Roman" w:cstheme="minorHAnsi"/>
        </w:rPr>
        <w:t xml:space="preserve">All of these are outlined </w:t>
      </w:r>
      <w:proofErr w:type="gramStart"/>
      <w:r>
        <w:rPr>
          <w:rFonts w:eastAsia="Times New Roman" w:cstheme="minorHAnsi"/>
        </w:rPr>
        <w:t>at :</w:t>
      </w:r>
      <w:proofErr w:type="gramEnd"/>
      <w:r>
        <w:rPr>
          <w:rFonts w:eastAsia="Times New Roman" w:cstheme="minorHAnsi"/>
        </w:rPr>
        <w:t xml:space="preserve"> </w:t>
      </w:r>
      <w:hyperlink r:id="rId10" w:history="1">
        <w:r w:rsidR="00D902ED" w:rsidRPr="0042293D">
          <w:rPr>
            <w:rStyle w:val="Hyperlink"/>
            <w:rFonts w:cstheme="minorHAnsi"/>
          </w:rPr>
          <w:t>http://www.ips-dc.org/files/5073/federal-resources.do</w:t>
        </w:r>
      </w:hyperlink>
    </w:p>
    <w:p w:rsidR="005B06EF" w:rsidRDefault="005B06E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defense industry and its allies are working hard to hold us hostage: to convince us that </w:t>
      </w:r>
      <w:r w:rsidR="005C3BDB">
        <w:rPr>
          <w:rFonts w:eastAsia="Times New Roman" w:cstheme="minorHAnsi"/>
        </w:rPr>
        <w:t xml:space="preserve">even as we end the longest period of war in our history, </w:t>
      </w:r>
      <w:r>
        <w:rPr>
          <w:rFonts w:eastAsia="Times New Roman" w:cstheme="minorHAnsi"/>
        </w:rPr>
        <w:t xml:space="preserve">we can’t cut the military budget because </w:t>
      </w:r>
      <w:r w:rsidR="005C3BDB">
        <w:rPr>
          <w:rFonts w:eastAsia="Times New Roman" w:cstheme="minorHAnsi"/>
        </w:rPr>
        <w:t xml:space="preserve">this escalating budget is essential to sustaining our jobs base.  It isn’t.  </w:t>
      </w:r>
      <w:r>
        <w:rPr>
          <w:rFonts w:eastAsia="Times New Roman" w:cstheme="minorHAnsi"/>
        </w:rPr>
        <w:t xml:space="preserve"> </w:t>
      </w:r>
      <w:r w:rsidR="007C6A26">
        <w:rPr>
          <w:rFonts w:eastAsia="Times New Roman" w:cstheme="minorHAnsi"/>
        </w:rPr>
        <w:t>There are alternatives, and we need to get to work on them.</w:t>
      </w:r>
    </w:p>
    <w:p w:rsidR="00B7775E" w:rsidRDefault="00B7775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Miriam Pemberton is a Research Fellow at the Institute for Policy Studies.  She can be reached at 202-787-5214; </w:t>
      </w:r>
      <w:hyperlink r:id="rId11" w:history="1">
        <w:r w:rsidRPr="00A26A2D">
          <w:rPr>
            <w:rStyle w:val="Hyperlink"/>
            <w:rFonts w:eastAsia="Times New Roman" w:cstheme="minorHAnsi"/>
          </w:rPr>
          <w:t>miriam@ips-dc.org</w:t>
        </w:r>
      </w:hyperlink>
      <w:r>
        <w:rPr>
          <w:rFonts w:eastAsia="Times New Roman" w:cstheme="minorHAnsi"/>
        </w:rPr>
        <w:t>.</w:t>
      </w:r>
    </w:p>
    <w:sectPr w:rsidR="00B7775E" w:rsidSect="00D1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18" w:rsidRDefault="00623718" w:rsidP="002F02D6">
      <w:pPr>
        <w:spacing w:after="0" w:line="240" w:lineRule="auto"/>
      </w:pPr>
      <w:r>
        <w:separator/>
      </w:r>
    </w:p>
  </w:endnote>
  <w:endnote w:type="continuationSeparator" w:id="0">
    <w:p w:rsidR="00623718" w:rsidRDefault="00623718" w:rsidP="002F02D6">
      <w:pPr>
        <w:spacing w:after="0" w:line="240" w:lineRule="auto"/>
      </w:pPr>
      <w:r>
        <w:continuationSeparator/>
      </w:r>
    </w:p>
  </w:endnote>
  <w:endnote w:id="1">
    <w:p w:rsidR="002F02D6" w:rsidRPr="009247F5" w:rsidRDefault="002F02D6">
      <w:pPr>
        <w:pStyle w:val="EndnoteText"/>
        <w:rPr>
          <w:rFonts w:cstheme="minorHAnsi"/>
        </w:rPr>
      </w:pPr>
      <w:r>
        <w:rPr>
          <w:rStyle w:val="EndnoteReference"/>
        </w:rPr>
        <w:endnoteRef/>
      </w:r>
      <w:r>
        <w:t xml:space="preserve"> </w:t>
      </w:r>
      <w:r w:rsidR="00D064E3">
        <w:rPr>
          <w:rFonts w:eastAsia="Times New Roman" w:cstheme="minorHAnsi"/>
        </w:rPr>
        <w:t>Since 2001 the Pentagon</w:t>
      </w:r>
      <w:r w:rsidRPr="004B2DBD">
        <w:rPr>
          <w:rFonts w:eastAsia="Times New Roman" w:cstheme="minorHAnsi"/>
        </w:rPr>
        <w:t xml:space="preserve"> budget has </w:t>
      </w:r>
      <w:r w:rsidR="00D064E3">
        <w:rPr>
          <w:rFonts w:eastAsia="Times New Roman" w:cstheme="minorHAnsi"/>
        </w:rPr>
        <w:t>nearly doubled</w:t>
      </w:r>
      <w:r w:rsidRPr="004B2DBD">
        <w:rPr>
          <w:rFonts w:eastAsia="Times New Roman" w:cstheme="minorHAnsi"/>
        </w:rPr>
        <w:t>.</w:t>
      </w:r>
    </w:p>
  </w:endnote>
  <w:endnote w:id="2">
    <w:p w:rsidR="009247F5" w:rsidRPr="001561B8" w:rsidRDefault="009247F5" w:rsidP="001561B8">
      <w:pPr>
        <w:rPr>
          <w:sz w:val="20"/>
          <w:szCs w:val="20"/>
        </w:rPr>
      </w:pPr>
      <w:r w:rsidRPr="001561B8">
        <w:rPr>
          <w:rStyle w:val="Hyperlink"/>
          <w:color w:val="auto"/>
          <w:sz w:val="20"/>
          <w:szCs w:val="20"/>
        </w:rPr>
        <w:endnoteRef/>
      </w:r>
      <w:r w:rsidRPr="001561B8">
        <w:rPr>
          <w:sz w:val="20"/>
          <w:szCs w:val="20"/>
        </w:rPr>
        <w:t xml:space="preserve"> </w:t>
      </w:r>
      <w:r w:rsidR="00977276">
        <w:rPr>
          <w:sz w:val="20"/>
          <w:szCs w:val="20"/>
        </w:rPr>
        <w:t>The company reports</w:t>
      </w:r>
      <w:r w:rsidR="00977276" w:rsidRPr="00977276">
        <w:rPr>
          <w:sz w:val="20"/>
          <w:szCs w:val="20"/>
        </w:rPr>
        <w:t xml:space="preserve"> that</w:t>
      </w:r>
      <w:r w:rsidR="00977276">
        <w:rPr>
          <w:sz w:val="20"/>
          <w:szCs w:val="20"/>
        </w:rPr>
        <w:t xml:space="preserve"> in 2011</w:t>
      </w:r>
      <w:r w:rsidR="00977276" w:rsidRPr="00977276">
        <w:rPr>
          <w:sz w:val="20"/>
          <w:szCs w:val="20"/>
        </w:rPr>
        <w:t xml:space="preserve"> their Defense, Space, and Security sector employed 63,000 people and had $32 billion in revenues. The same year, their Commercial Airplanes sector employed 79,000 employees an</w:t>
      </w:r>
      <w:r w:rsidR="001561B8">
        <w:rPr>
          <w:sz w:val="20"/>
          <w:szCs w:val="20"/>
        </w:rPr>
        <w:t xml:space="preserve">d had </w:t>
      </w:r>
      <w:r w:rsidR="00977276">
        <w:rPr>
          <w:sz w:val="20"/>
          <w:szCs w:val="20"/>
        </w:rPr>
        <w:t xml:space="preserve">revenue of $36.2 billion. </w:t>
      </w:r>
      <w:r w:rsidR="00977276" w:rsidRPr="00977276">
        <w:rPr>
          <w:sz w:val="20"/>
          <w:szCs w:val="20"/>
        </w:rPr>
        <w:t>(</w:t>
      </w:r>
      <w:hyperlink r:id="rId1" w:history="1">
        <w:r w:rsidR="00977276" w:rsidRPr="00977276">
          <w:rPr>
            <w:rStyle w:val="Hyperlink"/>
            <w:sz w:val="20"/>
            <w:szCs w:val="20"/>
          </w:rPr>
          <w:t>http://www.boeing.com/companyoffices/aboutus/overview/powerpoint/boeing_overview.ppt</w:t>
        </w:r>
      </w:hyperlink>
      <w:r w:rsidR="00977276" w:rsidRPr="00977276">
        <w:rPr>
          <w:sz w:val="20"/>
          <w:szCs w:val="20"/>
        </w:rPr>
        <w:t>)</w:t>
      </w:r>
    </w:p>
  </w:endnote>
  <w:endnote w:id="3">
    <w:p w:rsidR="001561B8" w:rsidRDefault="001561B8" w:rsidP="00D064E3">
      <w:r w:rsidRPr="001561B8">
        <w:rPr>
          <w:rStyle w:val="Hyperlink"/>
        </w:rPr>
        <w:endnoteRef/>
      </w:r>
      <w:r w:rsidRPr="001561B8">
        <w:t xml:space="preserve"> </w:t>
      </w:r>
      <w:hyperlink r:id="rId2" w:history="1">
        <w:r w:rsidRPr="001561B8">
          <w:rPr>
            <w:rStyle w:val="Hyperlink"/>
          </w:rPr>
          <w:t>http://money.cnn.com/2012/07/12/news/companies/boeing-united/</w:t>
        </w:r>
      </w:hyperlink>
    </w:p>
  </w:endnote>
  <w:endnote w:id="4">
    <w:p w:rsidR="001561B8" w:rsidRDefault="001561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1251EB">
          <w:rPr>
            <w:rStyle w:val="Hyperlink"/>
          </w:rPr>
          <w:t>http://money.cnn.com/2011/07/20/news/companies/american_airlines_order/index.htm?iid=EL</w:t>
        </w:r>
      </w:hyperlink>
    </w:p>
  </w:endnote>
  <w:endnote w:id="5">
    <w:p w:rsidR="001561B8" w:rsidRDefault="001561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1251EB">
          <w:rPr>
            <w:rStyle w:val="Hyperlink"/>
          </w:rPr>
          <w:t>http://online.wsj.com/article/SB10001424052702304458604577491082009964496.html</w:t>
        </w:r>
      </w:hyperlink>
    </w:p>
  </w:endnote>
  <w:endnote w:id="6">
    <w:p w:rsidR="001561B8" w:rsidRDefault="001561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1251EB">
          <w:rPr>
            <w:rStyle w:val="Hyperlink"/>
          </w:rPr>
          <w:t>http://markets.financialcontent.com/stocks/quote/community/wikinvest?Symbol=321%3A957862</w:t>
        </w:r>
      </w:hyperlink>
      <w:r w:rsidR="003154D8">
        <w:t>.</w:t>
      </w:r>
    </w:p>
  </w:endnote>
  <w:endnote w:id="7">
    <w:p w:rsidR="003154D8" w:rsidRDefault="003154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3221B1">
          <w:rPr>
            <w:rStyle w:val="Hyperlink"/>
          </w:rPr>
          <w:t>http://www.sipri.org/research/armaments/production/Top100</w:t>
        </w:r>
      </w:hyperlink>
      <w:r>
        <w:rPr>
          <w:rStyle w:val="Hyperlink"/>
        </w:rPr>
        <w:t>.</w:t>
      </w:r>
    </w:p>
  </w:endnote>
  <w:endnote w:id="8">
    <w:p w:rsidR="001F4F98" w:rsidRDefault="001F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3221B1">
          <w:rPr>
            <w:rStyle w:val="Hyperlink"/>
          </w:rPr>
          <w:t>http://www.lockheedmartin.com/us/news/press-releases/2012/july/ocean-power-technologies-and-lockheed-martin-to-develop-wave-ene.html</w:t>
        </w:r>
      </w:hyperlink>
      <w:r>
        <w:rPr>
          <w:rStyle w:val="Hyperlink"/>
        </w:rPr>
        <w:t>.</w:t>
      </w:r>
    </w:p>
  </w:endnote>
  <w:endnote w:id="9">
    <w:p w:rsidR="001F4F98" w:rsidRDefault="001F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3221B1">
          <w:rPr>
            <w:rStyle w:val="Hyperlink"/>
          </w:rPr>
          <w:t>http://www.marketwire.com/press-release/mustus-energy-selects-lockheed-martin-develop-biomass-facility-la-crete-alberta-1621072.htm</w:t>
        </w:r>
      </w:hyperlink>
      <w:r>
        <w:rPr>
          <w:rStyle w:val="Hyperlink"/>
        </w:rPr>
        <w:t>.</w:t>
      </w:r>
    </w:p>
  </w:endnote>
  <w:endnote w:id="10">
    <w:p w:rsidR="003F031D" w:rsidRDefault="003F031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>
          <w:rPr>
            <w:rStyle w:val="Hyperlink"/>
          </w:rPr>
          <w:t>http://www.lockheedmartin.com/us/products/bio-energy.html</w:t>
        </w:r>
      </w:hyperlink>
    </w:p>
  </w:endnote>
  <w:endnote w:id="11">
    <w:p w:rsidR="00E82F17" w:rsidRDefault="00E82F1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3221B1">
          <w:rPr>
            <w:rStyle w:val="Hyperlink"/>
          </w:rPr>
          <w:t>http://www.iwatchnews.org/2011/02/08/2144/national-archives-electronic-records-system-years-behind-millions-over-budget</w:t>
        </w:r>
      </w:hyperlink>
      <w:r>
        <w:rPr>
          <w:rStyle w:val="Hyperlink"/>
        </w:rPr>
        <w:t>.</w:t>
      </w:r>
    </w:p>
  </w:endnote>
  <w:endnote w:id="12">
    <w:p w:rsidR="005710DA" w:rsidRDefault="005710D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8A41FE">
          <w:rPr>
            <w:rStyle w:val="Hyperlink"/>
          </w:rPr>
          <w:t>http://www.sipri.org/research/armaments/transfers/measuring/financial_values</w:t>
        </w:r>
      </w:hyperlink>
    </w:p>
  </w:endnote>
  <w:endnote w:id="13">
    <w:p w:rsidR="005710DA" w:rsidRDefault="005710DA">
      <w:pPr>
        <w:pStyle w:val="EndnoteText"/>
      </w:pPr>
      <w:r>
        <w:rPr>
          <w:rStyle w:val="EndnoteReference"/>
        </w:rPr>
        <w:endnoteRef/>
      </w:r>
      <w:hyperlink r:id="rId12" w:history="1">
        <w:r w:rsidRPr="008A41FE">
          <w:rPr>
            <w:rStyle w:val="Hyperlink"/>
          </w:rPr>
          <w:t>http://web.ita.doc.gov/ete/eteinfo.nsf/068f3801d047f26e85256883006ffa54/4878b7e2fc08ac6d85256883006c452c?OpenDocument</w:t>
        </w:r>
      </w:hyperlink>
    </w:p>
  </w:endnote>
  <w:endnote w:id="14">
    <w:p w:rsidR="00D064E3" w:rsidRDefault="00D064E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Pr="00821CA1">
          <w:rPr>
            <w:rStyle w:val="Hyperlink"/>
          </w:rPr>
          <w:t>http://www.peri.umass.edu/236/hash/0b0ce6af7ff999b11745825d80aca0b8/publication/489/</w:t>
        </w:r>
      </w:hyperlink>
      <w:r>
        <w:t>.</w:t>
      </w:r>
    </w:p>
    <w:p w:rsidR="00D064E3" w:rsidRDefault="00D064E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18" w:rsidRDefault="00623718" w:rsidP="002F02D6">
      <w:pPr>
        <w:spacing w:after="0" w:line="240" w:lineRule="auto"/>
      </w:pPr>
      <w:r>
        <w:separator/>
      </w:r>
    </w:p>
  </w:footnote>
  <w:footnote w:type="continuationSeparator" w:id="0">
    <w:p w:rsidR="00623718" w:rsidRDefault="00623718" w:rsidP="002F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34B"/>
    <w:multiLevelType w:val="hybridMultilevel"/>
    <w:tmpl w:val="A4D2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E8B"/>
    <w:multiLevelType w:val="multilevel"/>
    <w:tmpl w:val="DF2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02D"/>
    <w:rsid w:val="00027046"/>
    <w:rsid w:val="000A06D0"/>
    <w:rsid w:val="000C26C1"/>
    <w:rsid w:val="000D4530"/>
    <w:rsid w:val="00121DE6"/>
    <w:rsid w:val="00137002"/>
    <w:rsid w:val="001561B8"/>
    <w:rsid w:val="001E4C3B"/>
    <w:rsid w:val="001F4F98"/>
    <w:rsid w:val="002C5123"/>
    <w:rsid w:val="002E0261"/>
    <w:rsid w:val="002E036A"/>
    <w:rsid w:val="002F02D6"/>
    <w:rsid w:val="003154D8"/>
    <w:rsid w:val="00332E79"/>
    <w:rsid w:val="003F031D"/>
    <w:rsid w:val="00402514"/>
    <w:rsid w:val="00425330"/>
    <w:rsid w:val="00433085"/>
    <w:rsid w:val="00493430"/>
    <w:rsid w:val="004B2DBD"/>
    <w:rsid w:val="004D5208"/>
    <w:rsid w:val="005710DA"/>
    <w:rsid w:val="00573F98"/>
    <w:rsid w:val="0058697B"/>
    <w:rsid w:val="005B06EF"/>
    <w:rsid w:val="005B11E0"/>
    <w:rsid w:val="005C3BDB"/>
    <w:rsid w:val="005D2A6A"/>
    <w:rsid w:val="005D3589"/>
    <w:rsid w:val="005E37C6"/>
    <w:rsid w:val="005F0C17"/>
    <w:rsid w:val="0061465E"/>
    <w:rsid w:val="00623718"/>
    <w:rsid w:val="00710252"/>
    <w:rsid w:val="007C6A26"/>
    <w:rsid w:val="008165F4"/>
    <w:rsid w:val="008A202F"/>
    <w:rsid w:val="009247F5"/>
    <w:rsid w:val="00977276"/>
    <w:rsid w:val="00A02F1B"/>
    <w:rsid w:val="00A8477B"/>
    <w:rsid w:val="00AE1DAA"/>
    <w:rsid w:val="00B00835"/>
    <w:rsid w:val="00B7775E"/>
    <w:rsid w:val="00B959BB"/>
    <w:rsid w:val="00C4486C"/>
    <w:rsid w:val="00CA7C5C"/>
    <w:rsid w:val="00D064E3"/>
    <w:rsid w:val="00D173BD"/>
    <w:rsid w:val="00D31E66"/>
    <w:rsid w:val="00D749DC"/>
    <w:rsid w:val="00D902ED"/>
    <w:rsid w:val="00DC2D53"/>
    <w:rsid w:val="00DC41B5"/>
    <w:rsid w:val="00DC7AB1"/>
    <w:rsid w:val="00E61499"/>
    <w:rsid w:val="00E7731C"/>
    <w:rsid w:val="00E82F17"/>
    <w:rsid w:val="00EA5E4F"/>
    <w:rsid w:val="00EB502D"/>
    <w:rsid w:val="00EC59BA"/>
    <w:rsid w:val="00F86027"/>
    <w:rsid w:val="00F96A43"/>
    <w:rsid w:val="00FC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F02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2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2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27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31C"/>
  </w:style>
  <w:style w:type="paragraph" w:styleId="Footer">
    <w:name w:val="footer"/>
    <w:basedOn w:val="Normal"/>
    <w:link w:val="FooterChar"/>
    <w:uiPriority w:val="99"/>
    <w:semiHidden/>
    <w:unhideWhenUsed/>
    <w:rsid w:val="00E7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F02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2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2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27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-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@ips-d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s-dc.org/files/5073/federal-resources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wire.com/press-release/mustus-energy-selects-lockheed-martin-develop-biomass-facility-la-crete-alberta-1621072.htm" TargetMode="External"/><Relationship Id="rId13" Type="http://schemas.openxmlformats.org/officeDocument/2006/relationships/hyperlink" Target="http://www.peri.umass.edu/236/hash/0b0ce6af7ff999b11745825d80aca0b8/publication/489/" TargetMode="External"/><Relationship Id="rId3" Type="http://schemas.openxmlformats.org/officeDocument/2006/relationships/hyperlink" Target="http://money.cnn.com/2011/07/20/news/companies/american_airlines_order/index.htm?iid=EL" TargetMode="External"/><Relationship Id="rId7" Type="http://schemas.openxmlformats.org/officeDocument/2006/relationships/hyperlink" Target="http://www.lockheedmartin.com/us/news/press-releases/2012/july/ocean-power-technologies-and-lockheed-martin-to-develop-wave-ene.html" TargetMode="External"/><Relationship Id="rId12" Type="http://schemas.openxmlformats.org/officeDocument/2006/relationships/hyperlink" Target="http://web.ita.doc.gov/ete/eteinfo.nsf/068f3801d047f26e85256883006ffa54/4878b7e2fc08ac6d85256883006c452c?OpenDocument" TargetMode="External"/><Relationship Id="rId2" Type="http://schemas.openxmlformats.org/officeDocument/2006/relationships/hyperlink" Target="http://money.cnn.com/2012/07/12/news/companies/boeing-united/" TargetMode="External"/><Relationship Id="rId1" Type="http://schemas.openxmlformats.org/officeDocument/2006/relationships/hyperlink" Target="http://www.boeing.com/companyoffices/aboutus/overview/powerpoint/boeing_overview.ppt" TargetMode="External"/><Relationship Id="rId6" Type="http://schemas.openxmlformats.org/officeDocument/2006/relationships/hyperlink" Target="http://www.sipri.org/research/armaments/production/Top100" TargetMode="External"/><Relationship Id="rId11" Type="http://schemas.openxmlformats.org/officeDocument/2006/relationships/hyperlink" Target="http://www.sipri.org/research/armaments/transfers/measuring/financial_values" TargetMode="External"/><Relationship Id="rId5" Type="http://schemas.openxmlformats.org/officeDocument/2006/relationships/hyperlink" Target="http://markets.financialcontent.com/stocks/quote/community/wikinvest?Symbol=321%3A957862" TargetMode="External"/><Relationship Id="rId10" Type="http://schemas.openxmlformats.org/officeDocument/2006/relationships/hyperlink" Target="http://www.iwatchnews.org/2011/02/08/2144/national-archives-electronic-records-system-years-behind-millions-over-budget" TargetMode="External"/><Relationship Id="rId4" Type="http://schemas.openxmlformats.org/officeDocument/2006/relationships/hyperlink" Target="http://online.wsj.com/article/SB10001424052702304458604577491082009964496.html" TargetMode="External"/><Relationship Id="rId9" Type="http://schemas.openxmlformats.org/officeDocument/2006/relationships/hyperlink" Target="http://www.lockheedmartin.com/us/products/bio-ener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44F1-01C0-4F74-BB71-2A98F80E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Administrator</cp:lastModifiedBy>
  <cp:revision>2</cp:revision>
  <dcterms:created xsi:type="dcterms:W3CDTF">2012-08-13T17:31:00Z</dcterms:created>
  <dcterms:modified xsi:type="dcterms:W3CDTF">2012-08-13T17:31:00Z</dcterms:modified>
</cp:coreProperties>
</file>